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F2" w:rsidRPr="005662F2" w:rsidRDefault="005662F2" w:rsidP="005662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proofErr w:type="spellStart"/>
      <w:r w:rsidRPr="005662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Itai</w:t>
      </w:r>
      <w:proofErr w:type="spellEnd"/>
      <w:r w:rsidRPr="005662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662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Benhar</w:t>
      </w:r>
      <w:proofErr w:type="spellEnd"/>
      <w:r w:rsidRPr="005662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Publications</w:t>
      </w:r>
    </w:p>
    <w:p w:rsidR="005662F2" w:rsidRDefault="005662F2" w:rsidP="005662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</w:p>
    <w:bookmarkEnd w:id="0"/>
    <w:p w:rsidR="005662F2" w:rsidRPr="005662F2" w:rsidRDefault="005662F2" w:rsidP="0056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2F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A. ARTICLES IN REFEREED JOURNALS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Engelberg-Kulka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H. (1991).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 procedure for amino acid sequencing in internal regions of proteins.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Gene 103: 79-92.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5B46CD21" wp14:editId="46385BC1">
            <wp:extent cx="586740" cy="149860"/>
            <wp:effectExtent l="0" t="0" r="3810" b="2540"/>
            <wp:docPr id="63" name="Picture 63" descr="http://www.tau.ac.il/lifesci/images/abstrac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u.ac.il/lifesci/images/abstrac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Miller, C.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Engelberg-Kulka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H. (1992).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Frameshifting in the expression of the Escherichia coli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trpR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Gene.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Mol.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Microbiol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6: 2777-2784.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B24E31C" wp14:editId="5129ADDF">
            <wp:extent cx="586740" cy="149860"/>
            <wp:effectExtent l="0" t="0" r="3810" b="2540"/>
            <wp:docPr id="62" name="Picture 62" descr="http://www.tau.ac.il/lifesci/images/abstrac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u.ac.il/lifesci/images/abstrac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Engelberg-Kulka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H. (1993).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Frameshifting in the expression of the Escherichia coli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trpR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gene by the bypassing of a segment of its coding sequence.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Cell 72: 121-130.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70011DD" wp14:editId="68BA1A8F">
            <wp:extent cx="586740" cy="149860"/>
            <wp:effectExtent l="0" t="0" r="3810" b="2540"/>
            <wp:docPr id="61" name="Picture 61" descr="http://www.tau.ac.il/lifesci/images/abstrac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u.ac.il/lifesci/images/abstrac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I., Miller, C.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Engelberg-Kulka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H. (1993).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Frameshifting in the expression of the Escherichia coli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trpR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gene is modulated by translation initiation.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175: 3204-3207.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699C088" wp14:editId="137C006B">
            <wp:extent cx="586740" cy="149860"/>
            <wp:effectExtent l="0" t="0" r="3810" b="2540"/>
            <wp:docPr id="60" name="Picture 60" descr="http://www.tau.ac.il/lifesci/images/abstrac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u.ac.il/lifesci/images/abstrac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Engelberg-Kulka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H.,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Schoulaker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-Schwarz, R. (1993). Translational Introns: an additional regulatory element in gene expression. Trends in Biol. Sci. 18: 294-296.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728C8A3" wp14:editId="12A5DECC">
            <wp:extent cx="586740" cy="149860"/>
            <wp:effectExtent l="0" t="0" r="3810" b="2540"/>
            <wp:docPr id="59" name="Picture 59" descr="http://www.tau.ac.il/lifesci/images/abstrac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u.ac.il/lifesci/images/abstrac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Wang, Q-C., FitzGerald, D.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(1994). Pseudomonas Exotoxin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 Mutants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: replacement of surface-exposed residues in domain III with cysteine residues that can be modified with Polyethylene glycol in a site specific manner. J. Biol. Chem. 269: 13398-13404.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060F9D3" wp14:editId="235CD298">
            <wp:extent cx="586740" cy="149860"/>
            <wp:effectExtent l="0" t="0" r="3810" b="2540"/>
            <wp:docPr id="58" name="Picture 58" descr="http://www.tau.ac.il/lifesci/images/abstrac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u.ac.il/lifesci/images/abstrac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Brinkmann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U., Webber, K.O.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(1994).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Mutations in the CDR loops of a recombinant immunotoxin that reduce its sensitivity to chemical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derivatization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Bioconjug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Chem. 5: 321-326.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B07DAE0" wp14:editId="37649A71">
            <wp:extent cx="586740" cy="149860"/>
            <wp:effectExtent l="0" t="0" r="3810" b="2540"/>
            <wp:docPr id="57" name="Picture 57" descr="http://www.tau.ac.il/lifesci/images/abstrac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u.ac.il/lifesci/images/abstrac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8. Roscoe, D.M., Jung, S-h.,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Pai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Lee, B.K.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I. (1994). Primate antibody response to immunotoxin: serological and computer-aided analysis of epitopes on a truncated form of Pseudomonas exotoxin. Infect. Immun. 62: 5055-5065.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2985BD70" wp14:editId="0AC14A1B">
            <wp:extent cx="586740" cy="149860"/>
            <wp:effectExtent l="0" t="0" r="3810" b="2540"/>
            <wp:docPr id="56" name="Picture 56" descr="http://www.tau.ac.il/lifesci/images/abstrac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u.ac.il/lifesci/images/abstrac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Padlan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E.D., Jung, S-H., Lee, B.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(1994). Rapid humanization of the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of monoclonal antibody B3 by using framework exchange of the recombinant immunotoxin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B3(</w:t>
      </w:r>
      <w:proofErr w:type="spellStart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)-PE38. Proc. Natl. Acad. Sci. (USA) 91: 12051-12055.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444AE2C" wp14:editId="49DAA8F2">
            <wp:extent cx="586740" cy="149860"/>
            <wp:effectExtent l="0" t="0" r="3810" b="2540"/>
            <wp:docPr id="55" name="Picture 55" descr="http://www.tau.ac.il/lifesci/images/abstrac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u.ac.il/lifesci/images/abstrac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(1994). Cloning, expression and characterization of the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fragment of the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anticarbohydrate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monoclonal antibodies B1 and B5 as single-chain immunotoxins. Protein Eng. 7:</w:t>
      </w:r>
    </w:p>
    <w:p w:rsidR="005662F2" w:rsidRPr="005662F2" w:rsidRDefault="005662F2" w:rsidP="005662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1509-1515.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4903962" wp14:editId="0BF64CE8">
            <wp:extent cx="586740" cy="149860"/>
            <wp:effectExtent l="0" t="0" r="3810" b="2540"/>
            <wp:docPr id="54" name="Picture 54" descr="http://www.tau.ac.il/lifesci/images/abstrac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au.ac.il/lifesci/images/abstrac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(1995). Characterization of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B1(</w:t>
      </w:r>
      <w:proofErr w:type="spellStart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)PE38 and B1(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dsFv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)PE38: single-chain and disulfide stabilized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immunotoxins with increased activity that cause 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complete remissions of established human carcinoma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xenografts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in nude mice.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Clin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Cancer Res. 1: 1023-1029.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2F10DC4" wp14:editId="74A9D57E">
            <wp:extent cx="586740" cy="149860"/>
            <wp:effectExtent l="0" t="0" r="3810" b="2540"/>
            <wp:docPr id="53" name="Picture 53" descr="http://www.tau.ac.il/lifesci/images/abstrac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au.ac.il/lifesci/images/abstract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Reiter,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Pai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L.H.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(1995). Administration of disulfide-stabilized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-immunotoxins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B1(</w:t>
      </w:r>
      <w:proofErr w:type="spellStart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dsFv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)-PE38 and B3(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dsFv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)-PE38 by continuous infusion increases their efficacy in curing large tumor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xenogragfts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in nude mice. Int. J. Cancer 62: 351-355.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27032F2" wp14:editId="155F352C">
            <wp:extent cx="586740" cy="149860"/>
            <wp:effectExtent l="0" t="0" r="3810" b="2540"/>
            <wp:docPr id="52" name="Picture 52" descr="http://www.tau.ac.il/lifesci/images/abstrac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au.ac.il/lifesci/images/abstrac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13. Li.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Dyda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F.,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Davies, D.R. (1995).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The crystal structure of Pseudomonas aeruginosa exotoxin domain III.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Proc. Natl. Acad. Sci. (USA) 92: 9308-9312.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087A8DD" wp14:editId="6F65CB86">
            <wp:extent cx="586740" cy="149860"/>
            <wp:effectExtent l="0" t="0" r="3810" b="2540"/>
            <wp:docPr id="51" name="Picture 51" descr="http://www.tau.ac.il/lifesci/images/abstrac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u.ac.il/lifesci/images/abstrac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14.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(1995).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Identification of residues that stabilize the single chain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MAb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B3.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J. Biol. Chem. 270: 3373-3380.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2F3DB816" wp14:editId="6DCBF24A">
            <wp:extent cx="586740" cy="149860"/>
            <wp:effectExtent l="0" t="0" r="3810" b="2540"/>
            <wp:docPr id="50" name="Picture 50" descr="http://www.tau.ac.il/lifesci/images/abstrac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au.ac.il/lifesci/images/abstract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15. Li.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Dyda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F.,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Davies, D.R. (1996). Crystal structure of the catalytic domain of Pseudomonas exotoxin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complexed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with a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nicotinamide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adenine dinucleotide analog: implications for the activation process and for ADP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ribosylation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Proc. Natl. Acad. Sci. (USA) 93: 6902-6906.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41AF9F8" wp14:editId="59F466F3">
            <wp:extent cx="586740" cy="149860"/>
            <wp:effectExtent l="0" t="0" r="3810" b="2540"/>
            <wp:docPr id="49" name="Picture 49" descr="http://www.tau.ac.il/lifesci/images/abstrac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au.ac.il/lifesci/images/abstract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16.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Scherf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U.,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Webber, K.O.W.,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Brinkmann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U. (1996) Cytotoxic and Antitumor activity of a Recombinant Tumor Necrosis Factor-B1(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 Fusion Protein on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LeY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-antigen expressing Human Cancer Cells. Int. J. Cancer 2: 1523-1531.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01E598A" wp14:editId="775DADC4">
            <wp:extent cx="586740" cy="149860"/>
            <wp:effectExtent l="0" t="0" r="3810" b="2540"/>
            <wp:docPr id="48" name="Picture 48" descr="http://www.tau.ac.il/lifesci/images/abstrac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u.ac.il/lifesci/images/abstract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17.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Almog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O.,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Vasmatzis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G.,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Tordova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M., Lee, B.,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Gilliland, G.L. (1998) Crystal structure of the disulfide-stabilized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fragment of anticancer antibody B1: conformational influence of an engineered disulfide bond. Proteins 31: 128-138.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5FE01F9A" wp14:editId="34294A43">
            <wp:extent cx="586740" cy="149860"/>
            <wp:effectExtent l="0" t="0" r="3810" b="2540"/>
            <wp:docPr id="47" name="Picture 47" descr="http://www.tau.ac.il/lifesci/images/abstrac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au.ac.il/lifesci/images/abstract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18.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Y., Ben-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Zeev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E., Lamed, R.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(1999).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Phage display of a cellulose binding domain from Clostridium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thermocellum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and its application as a tool for antibody engineering.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Methods 228: 151-162.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2F12B4B9" wp14:editId="7BABE283">
            <wp:extent cx="586740" cy="149860"/>
            <wp:effectExtent l="0" t="0" r="3810" b="2540"/>
            <wp:docPr id="46" name="Picture 46" descr="http://www.tau.ac.il/lifesci/images/abstrac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au.ac.il/lifesci/images/abstract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19.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Lamed,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Gophna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U., Bayer, E.,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Yaron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Shoham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(1999) Matrix-assisted refolding of single-chain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-cellulose binding domain fusion proteins. Protein Express.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Purif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17: 249-259.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C1DBC78" wp14:editId="6BD40B40">
            <wp:extent cx="586740" cy="149860"/>
            <wp:effectExtent l="0" t="0" r="3810" b="2540"/>
            <wp:docPr id="45" name="Picture 45" descr="http://www.tau.ac.il/lifesci/images/abstrac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au.ac.il/lifesci/images/abstract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20.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Frenkel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D., Solomon, B.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(1999).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Modulation of Alzheimer's beta amyloid neurotoxicity by an anti-aggregating single-chain antibody.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Neuroimmunology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106: 23-31.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0C09747" wp14:editId="3778508A">
            <wp:extent cx="586740" cy="149860"/>
            <wp:effectExtent l="0" t="0" r="3810" b="2540"/>
            <wp:docPr id="44" name="Picture 44" descr="http://www.tau.ac.il/lifesci/images/abstrac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au.ac.il/lifesci/images/abstract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Nahary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Shaky,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Azriel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Tamarkin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 and Wels, W. (2000)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Highly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efficient selection of phage antibodies mediated by display of antigen as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Lpp-OmpA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' fusions on live bacteria. J. Mol. Biol. 301: 893-904.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DB69E7E" wp14:editId="01EB11E2">
            <wp:extent cx="586740" cy="149860"/>
            <wp:effectExtent l="0" t="0" r="3810" b="2540"/>
            <wp:docPr id="43" name="Picture 43" descr="http://www.tau.ac.il/lifesci/images/abstract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au.ac.il/lifesci/images/abstract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,I</w:t>
      </w:r>
      <w:proofErr w:type="spellEnd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(2001) Biotechnological Applications of Phage and Cell Display. Biotechnology Advances. 19: 1-33.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23.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R.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Gerechet</w:t>
      </w:r>
      <w:proofErr w:type="spellEnd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Greif, H.,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Bachmatove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Birk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Y., Golan-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Goldehirsh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I., and Tur-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Kaspa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R. (2201). Cell transformation induced by Hepatitis C virus NS3 serine-protease. J. Viral. Hepatitis, 8:96-102.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219B0DE" wp14:editId="1EA2FD1C">
            <wp:extent cx="586740" cy="149860"/>
            <wp:effectExtent l="0" t="0" r="3810" b="2540"/>
            <wp:docPr id="42" name="Picture 42" descr="http://www.tau.ac.il/lifesci/images/abstract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au.ac.il/lifesci/images/abstract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24. Bach, H.,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Shaky,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Shoham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-Lev,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Gutnik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D.L.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(2001).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E. coli maltose-binding protein as a molecular chaperone for intracellular antibodies.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J. Mol. Biol. 312:79-93.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DD4D816" wp14:editId="1972B7AF">
            <wp:extent cx="586740" cy="149860"/>
            <wp:effectExtent l="0" t="0" r="3810" b="2540"/>
            <wp:docPr id="41" name="Picture 41" descr="http://www.tau.ac.il/lifesci/images/abstract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au.ac.il/lifesci/images/abstract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25.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Eshkenazi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Neufeld,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Opatowsky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J., Shaky, S.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Rishpon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J. (2001).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Phage displaying a recombinant single-chain antibody in electrochemical detection of the pathogenic bacterium Listeria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monocytogenes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Talanta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55: 899-907.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26.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Gilad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Gazit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E. (2002).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Identification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chracacterization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of a novel molecular recognition and self-assembly domain within the islet amyloid polypeptide.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J. Mol. Biol. 322: 1013-1024.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0FD796E" wp14:editId="77286E63">
            <wp:extent cx="586740" cy="149860"/>
            <wp:effectExtent l="0" t="0" r="3810" b="2540"/>
            <wp:docPr id="40" name="Picture 40" descr="http://www.tau.ac.il/lifesci/images/abstract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au.ac.il/lifesci/images/abstract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27.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Bachmatov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Abromovich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Koren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R., Golan-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Goldhirsh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A., Tur-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Kaspa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(2003).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 novel high throughput screening assay for HCV NS3 serine protease inhibitors.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Virol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Methods 107: 245-255.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51FCEB6" wp14:editId="104A1AF9">
            <wp:extent cx="586740" cy="149860"/>
            <wp:effectExtent l="0" t="0" r="3810" b="2540"/>
            <wp:docPr id="39" name="Picture 39" descr="http://www.tau.ac.il/lifesci/images/abstract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au.ac.il/lifesci/images/abstract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28.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Denkberg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G., Lev,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Eisenbach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Reiter, Y. (2003) Selective targeting of melanoma and APCs using a recombinant antibody with TCR-like specificity directed toward a melanoma differentiation antigen.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171: 2197-2207.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5F989CB" wp14:editId="5127E139">
            <wp:extent cx="586740" cy="149860"/>
            <wp:effectExtent l="0" t="0" r="3810" b="2540"/>
            <wp:docPr id="38" name="Picture 38" descr="http://www.tau.ac.il/lifesci/images/abstrac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au.ac.il/lifesci/images/abstrac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29.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Azriel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-Rosenfeld,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Valensi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(2004) A human synthetic combinatorial library of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arrayable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single-chain antibodies based on shuffling in vivo formed CDRs into general framework regions. J. Mol. Biol. 335(1):177-192.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1F8358E" wp14:editId="2A2B4701">
            <wp:extent cx="586740" cy="149860"/>
            <wp:effectExtent l="0" t="0" r="3810" b="2540"/>
            <wp:docPr id="37" name="Picture 37" descr="http://www.tau.ac.il/lifesci/images/abstract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au.ac.il/lifesci/images/abstract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30.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Haus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-Cohen,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Assaraf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Binyamin,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Reiter, Y. (2004) Disruption of p-glycoprotein anticancer drug efflux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activityby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 small recombinant single-chain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antibody fragment targeted to an extracellular epitope. Int. J. Cancer 109: 750-758.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594FB09B" wp14:editId="61370079">
            <wp:extent cx="586740" cy="149860"/>
            <wp:effectExtent l="0" t="0" r="3810" b="2540"/>
            <wp:docPr id="36" name="Picture 36" descr="http://www.tau.ac.il/lifesci/images/abstract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au.ac.il/lifesci/images/abstract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Bachmatov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I. and Tur-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Kaspa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 (2004) Inhibition of Hepatitis C Virus NS3-mediated cell transformation by recombinant intracellular antibodies.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Hepatol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40: 1000-1007.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61A1DD1" wp14:editId="02F69812">
            <wp:extent cx="586740" cy="149860"/>
            <wp:effectExtent l="0" t="0" r="3810" b="2540"/>
            <wp:docPr id="35" name="Picture 35" descr="http://www.tau.ac.il/lifesci/images/abstract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au.ac.il/lifesci/images/abstract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Zilberman-Peled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B.,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Coon, S. L., Ron, B.,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Gothilf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 (2004) Duality of serotonin-N-acetyltransferase in the gilthead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seabream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Sparus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aurata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): molecular cloning and characterization of recombinant enzymes. Gen. Comp.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Endocrinol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138: 139-147.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934A668" wp14:editId="03E0C2A6">
            <wp:extent cx="586740" cy="149860"/>
            <wp:effectExtent l="0" t="0" r="3810" b="2540"/>
            <wp:docPr id="34" name="Picture 34" descr="http://www.tau.ac.il/lifesci/images/abstract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au.ac.il/lifesci/images/abstract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33.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Keydar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(2005) Humanization and epitope mapping of the H23 anti-MUC1 monoclonal antibody reveals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 dual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epitope specificity. Mol.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42: 55-69.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097FCC5" wp14:editId="41C900AF">
            <wp:extent cx="586740" cy="149860"/>
            <wp:effectExtent l="0" t="0" r="3810" b="2540"/>
            <wp:docPr id="33" name="Picture 33" descr="http://www.tau.ac.il/lifesci/images/abstract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au.ac.il/lifesci/images/abstract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lastRenderedPageBreak/>
        <w:t>34. Gal-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Tanamy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Bachmatov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L., Tur-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Kaspa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(2004).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HCV NS3 Serine Protease-Neutralizing Single-Chain Antibodies Isolated By a Novel Genetic Screen.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J. Mol. Biol. 347: 991–1003.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572C21B9" wp14:editId="5316A27A">
            <wp:extent cx="586740" cy="149860"/>
            <wp:effectExtent l="0" t="0" r="3810" b="2540"/>
            <wp:docPr id="32" name="Picture 32" descr="http://www.tau.ac.il/lifesci/images/abstract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au.ac.il/lifesci/images/abstract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35.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Ofir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K.,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Azriel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-Rosenfeld, R., Lamed, R., Barak, Y., Bayer, E. A. and Morag, E. (2005) Versatile protein microarray based on carbohydrate-binding molecules. Proteomics 5:1806-1814.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26640E38" wp14:editId="67824366">
            <wp:extent cx="586740" cy="149860"/>
            <wp:effectExtent l="0" t="0" r="3810" b="2540"/>
            <wp:docPr id="31" name="Picture 31" descr="http://www.tau.ac.il/lifesci/images/abstract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au.ac.il/lifesci/images/abstract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36.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Shaki-Loewenstein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Zfania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Hyland, S., Wels, W. S.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(2005) A universal solution for stable intracellular antibodies.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Methods 303: 19-39.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B607DB8" wp14:editId="0FC3B145">
            <wp:extent cx="586740" cy="149860"/>
            <wp:effectExtent l="0" t="0" r="3810" b="2540"/>
            <wp:docPr id="30" name="Picture 30" descr="http://www.tau.ac.il/lifesci/images/abstract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au.ac.il/lifesci/images/abstract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37.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Yacoby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Shamis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M, Bar H,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Shabat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D,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(2006) Targeting antibacterial agents by using drug-carrying filamentous bacteriophages.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Antimicrob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Agents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Chemother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50(6):2087-97.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1746B19" wp14:editId="4A3D7F6A">
            <wp:extent cx="586740" cy="149860"/>
            <wp:effectExtent l="0" t="0" r="3810" b="2540"/>
            <wp:docPr id="29" name="Picture 29" descr="http://www.tau.ac.il/lifesci/images/abstract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au.ac.il/lifesci/images/abstract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38.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Artzy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Schnirman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Zahavi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Yeger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H.,, Rosenfeld,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Reiter1, Y. and Sivan, U. (2006) Antibody Molecules Discriminate Between Crystalline Facets of Gallium Arsenide semiconductor.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Nano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Lett. 6: 1870-1874.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44DDD7A" wp14:editId="2A364E3D">
            <wp:extent cx="586740" cy="149860"/>
            <wp:effectExtent l="0" t="0" r="3810" b="2540"/>
            <wp:docPr id="28" name="Picture 28" descr="http://www.tau.ac.il/lifesci/images/abstract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au.ac.il/lifesci/images/abstract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39. Rubinstein, D.B.,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Karmely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Ziv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Leitner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O., Baron, S., Katz, B.Z.,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Wreschner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D.H. (2006) MUC1/X protein immunization enhances cDNA immunization in generating anti-MUC1 alpha/beta junction antibodies that target malignant cells. Cancer Res. 66:11247-11253.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0064477E" wp14:editId="22174B45">
            <wp:extent cx="586740" cy="149860"/>
            <wp:effectExtent l="0" t="0" r="3810" b="2540"/>
            <wp:docPr id="27" name="Picture 27" descr="http://www.tau.ac.il/lifesci/images/abstract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au.ac.il/lifesci/images/abstract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40.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Machlenkin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Azriel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-Rosenfeld,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Volovitz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Vadai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E., Lev, A., Paz, A., Goldberger, O., Reiter,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Tzehoval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Eisenbach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 (2007) Active immunization with PAP-3, a novel human prostate cancer peptide, inhibits carcinoma development in HLA transgenic mice.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Cancer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Immunother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56:217-226.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2AF6D22" wp14:editId="4EFA9C20">
            <wp:extent cx="586740" cy="149860"/>
            <wp:effectExtent l="0" t="0" r="3810" b="2540"/>
            <wp:docPr id="26" name="Picture 26" descr="http://www.tau.ac.il/lifesci/images/abstract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au.ac.il/lifesci/images/abstract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41.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Y,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Keydar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(2007) Antibody internalization studied using a novel IgG binding toxin fusion.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Methods 321(1-2):41-59.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F444B51" wp14:editId="7A0A5E81">
            <wp:extent cx="586740" cy="149860"/>
            <wp:effectExtent l="0" t="0" r="3810" b="2540"/>
            <wp:docPr id="25" name="Picture 25" descr="http://www.tau.ac.il/lifesci/images/abstract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au.ac.il/lifesci/images/abstract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42.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Yacoby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Bar H,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(2007) Targeted drug-carrying bacteriophages as antibacterial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nanomedicines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Antimicrob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Agents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Chemother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51(6):2156-63.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AD87345" wp14:editId="5CCB1A5F">
            <wp:extent cx="586740" cy="149860"/>
            <wp:effectExtent l="0" t="0" r="3810" b="2540"/>
            <wp:docPr id="24" name="Picture 24" descr="http://www.tau.ac.il/lifesci/images/abstract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au.ac.il/lifesci/images/abstract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43.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(2007) Design of synthetic antibody libraries.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Expert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Opin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Biol.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Ther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7(5):763-79.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6BF9589" wp14:editId="2ED89F9B">
            <wp:extent cx="586740" cy="149860"/>
            <wp:effectExtent l="0" t="0" r="3810" b="2540"/>
            <wp:docPr id="23" name="Picture 23" descr="http://www.tau.ac.il/lifesci/images/abstract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au.ac.il/lifesci/images/abstract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44.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Noy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Wels, W.S.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(2007) chFRP5-ZZ-PE38, a large IgG-toxin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immunoconjugate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outperforms the corresponding smaller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FRP5(</w:t>
      </w:r>
      <w:proofErr w:type="spellStart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Fv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)-ETA immunotoxin in eradicating ErbB2-expressing tumor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xenografts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Cancer Lett.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257(1):124-135.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76FDA72" wp14:editId="291C18CA">
            <wp:extent cx="586740" cy="149860"/>
            <wp:effectExtent l="0" t="0" r="3810" b="2540"/>
            <wp:docPr id="22" name="Picture 22" descr="http://www.tau.ac.il/lifesci/images/abstract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au.ac.il/lifesci/images/abstract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45.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Yacoby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(2007) Targeted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anti bacterial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therapy.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Infectious Diseases Drug Targets.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7(3):221-229.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5EFBAE6" wp14:editId="48E1E844">
            <wp:extent cx="586740" cy="149860"/>
            <wp:effectExtent l="0" t="0" r="3810" b="2540"/>
            <wp:docPr id="21" name="Picture 21" descr="http://www.tau.ac.il/lifesci/images/abstract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au.ac.il/lifesci/images/abstract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46.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Trahtenherts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A., Gal-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Tanamy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Bachmatov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Loewenstein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A., Tur-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Kaspa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(2008).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Inhibition of Hepatitis C Virus RNA replicons by peptide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aptamers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Antiviral Res. 77: 195-205.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D9842F6" wp14:editId="754D8B11">
            <wp:extent cx="586740" cy="149860"/>
            <wp:effectExtent l="0" t="0" r="3810" b="2540"/>
            <wp:docPr id="20" name="Picture 20" descr="http://www.tau.ac.il/lifesci/images/abstract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tau.ac.il/lifesci/images/abstract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47.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Yacoby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(2008) Targeted Bacteriophages as Therapeutic Agents.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Expert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Opin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Drug Targets.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5(3):321-329.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ADCF1C1" wp14:editId="49334637">
            <wp:extent cx="586740" cy="149860"/>
            <wp:effectExtent l="0" t="0" r="3810" b="2540"/>
            <wp:docPr id="19" name="Picture 19" descr="http://www.tau.ac.il/lifesci/images/abstract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au.ac.il/lifesci/images/abstract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48. Bar, H.,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Yacoby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(2008) Killing cancer cells by targeted drug-carrying phage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nanomedicines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BMC Biotech.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8:37.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F19824C" wp14:editId="20A8810B">
            <wp:extent cx="586740" cy="149860"/>
            <wp:effectExtent l="0" t="0" r="3810" b="2540"/>
            <wp:docPr id="18" name="Picture 18" descr="http://www.tau.ac.il/lifesci/images/abstract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au.ac.il/lifesci/images/abstract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49.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Yacoby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(2008) Potential of Antibacterial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Nanomedicines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Nanomedicine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3(3):329-341.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B6B37E4" wp14:editId="5B4C2F2C">
            <wp:extent cx="586740" cy="149860"/>
            <wp:effectExtent l="0" t="0" r="3810" b="2540"/>
            <wp:docPr id="17" name="Picture 17" descr="http://www.tau.ac.il/lifesci/images/abstract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au.ac.il/lifesci/images/abstract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50.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Artzy-Schnirman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Brod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Epel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M., Dines, M., Hammer, T.,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Reiter, Y. and Sivan U. (2008) A two-state electronic antigen and an antibody selected to discriminate between these states.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Nano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Lett. 8(10):3398-3403.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4BA82E1" wp14:editId="523BA7B0">
            <wp:extent cx="586740" cy="149860"/>
            <wp:effectExtent l="0" t="0" r="3810" b="2540"/>
            <wp:docPr id="16" name="Picture 16" descr="http://www.tau.ac.il/lifesci/images/abstract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u.ac.il/lifesci/images/abstract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Nahary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Tamarkin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Kayam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Sela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Fry, L., Baker, B., Powles, A., Rogers, S. 4,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(2008).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An Investigation of Anti Streptococcal Antibody Responses in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Guttate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Psoriasis.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Arch.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Dermatol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Res. 300(8):441-449.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559CDC62" wp14:editId="7DBF8672">
            <wp:extent cx="586740" cy="149860"/>
            <wp:effectExtent l="0" t="0" r="3810" b="2540"/>
            <wp:docPr id="15" name="Picture 15" descr="http://www.tau.ac.il/lifesci/images/abstract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au.ac.il/lifesci/images/abstract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52. Rubinstein, D.B.,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Karmely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Pichinuk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Ziv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Feng, N.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Wreschner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D.H. (2009). The MUC1 dyad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oncoprotein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as a functional target: Inhibiting α/β chain interaction mediates cytotoxicity of cells expressing MUC1. Int. J. Cancer. 124(1):46-54.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795C45E" wp14:editId="079B14DB">
            <wp:extent cx="586740" cy="149860"/>
            <wp:effectExtent l="0" t="0" r="3810" b="2540"/>
            <wp:docPr id="14" name="Picture 14" descr="http://www.tau.ac.il/lifesci/images/abstract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au.ac.il/lifesci/images/abstract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53. Hakim,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I. (2009) “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Inclonals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”;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IgGs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and IgG-enzyme fusion proteins produced in an E. coli expression-refolding system.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mAbs</w:t>
      </w:r>
      <w:proofErr w:type="spellEnd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1(3):1-7.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37BCCB4" wp14:editId="1F69099B">
            <wp:extent cx="586740" cy="149860"/>
            <wp:effectExtent l="0" t="0" r="3810" b="2540"/>
            <wp:docPr id="13" name="Picture 13" descr="http://www.tau.ac.il/lifesci/images/abstract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tau.ac.il/lifesci/images/abstract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54.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Trahtenherts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(2009) Isolation and characterization of an internalizing antibody specific for the human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asialoglycoprotein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receptor.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Hybridoma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28(4): 225-33.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BA24E96" wp14:editId="3CAD8AB6">
            <wp:extent cx="586740" cy="149860"/>
            <wp:effectExtent l="0" t="0" r="3810" b="2540"/>
            <wp:docPr id="12" name="Picture 12" descr="http://www.tau.ac.il/lifesci/images/abstract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au.ac.il/lifesci/images/abstract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55.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Orgad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Dimant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H.,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Dor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-On, E.,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Azriel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-Rosenfeld, R.,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Solomon, B. (2010) TAR1, a human anti-p53 single-chain antibody, restores tumor suppressor function to mutant p53 variants. J.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Immunother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33(2):146-54.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68AF4720" wp14:editId="27487CC1">
            <wp:extent cx="586740" cy="149860"/>
            <wp:effectExtent l="0" t="0" r="3810" b="2540"/>
            <wp:docPr id="11" name="Picture 11" descr="http://www.tau.ac.il/lifesci/images/abstract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tau.ac.il/lifesci/images/abstract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56. Hartmann, C., Müller, N,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Blaukat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Koch, J.,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Wels, W. S. (2010) Peptide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mimotopes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recognized by antibodies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cetuximab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matuzumab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induce a functionally equivalent anti-EGFR immune response. Oncogene 12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;29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(32):4517-27.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22E6C1B2" wp14:editId="09A18B61">
            <wp:extent cx="586740" cy="149860"/>
            <wp:effectExtent l="0" t="0" r="3810" b="2540"/>
            <wp:docPr id="10" name="Picture 10" descr="http://www.tau.ac.il/lifesci/images/abstract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au.ac.il/lifesci/images/abstract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57.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Bourbeillon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J., Orchard,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Borrebaeck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C., de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Daruvar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Dübel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S (and 20 more authors) (2010) Minimum Information about a Protein Affinity Reagent (MIAPAR). Nature Biotechnology 28(7):650-653.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56CC72E" wp14:editId="0921F95E">
            <wp:extent cx="586740" cy="149860"/>
            <wp:effectExtent l="0" t="0" r="3810" b="2540"/>
            <wp:docPr id="9" name="Picture 9" descr="http://www.tau.ac.il/lifesci/images/abstract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au.ac.il/lifesci/images/abstract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58. Mendel, K.,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Eliaz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N.,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Hendel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Halperin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N. (2010) Magnetic isolation of particles suspended in synovial fluids for diagnostics of natural joint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chondropathies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Biomaterialia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Biomater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6: 4430-4438.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76853D3" wp14:editId="7864CD32">
            <wp:extent cx="586740" cy="149860"/>
            <wp:effectExtent l="0" t="0" r="3810" b="2540"/>
            <wp:docPr id="8" name="Picture 8" descr="http://www.tau.ac.il/lifesci/images/abstract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au.ac.il/lifesci/images/abstract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59. Gal-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Tanamy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Bachmatov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L,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Jangra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RK,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Shapira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A, Villanueva R, Yi M, Lemon SM,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Tur-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Kaspa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R. (2010) Inhibition of protease-inhibitor-resistant hepatitis C virus replicons and infectious virus by intracellular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intrabodies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Antiviral Res. 88(1):95-106.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E20E7A2" wp14:editId="5F62FE0D">
            <wp:extent cx="586740" cy="149860"/>
            <wp:effectExtent l="0" t="0" r="3810" b="2540"/>
            <wp:docPr id="7" name="Picture 7" descr="http://www.tau.ac.il/lifesci/images/abstract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au.ac.il/lifesci/images/abstract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60.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Shapira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(2010) Toxin-Based Therapeutic Approaches. Toxins 2: 2519-2583.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73B92E82" wp14:editId="223A1FBF">
            <wp:extent cx="586740" cy="149860"/>
            <wp:effectExtent l="0" t="0" r="3810" b="2540"/>
            <wp:docPr id="6" name="Picture 6" descr="http://www.tau.ac.il/lifesci/images/abstract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tau.ac.il/lifesci/images/abstract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Dalken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B,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Jabulowsky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RA, Oberoi1 P,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Wels WS (2010) Maltose-Binding Protein Enhances Secretion of Recombinant Human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Granzyme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B Accompanied by In Vivo Processing of a Precursor MBP Fusion Protein.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PLoS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One 5 (12) e14404.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2AE0B93B" wp14:editId="0A2ED3EB">
            <wp:extent cx="586740" cy="149860"/>
            <wp:effectExtent l="0" t="0" r="3810" b="2540"/>
            <wp:docPr id="5" name="Picture 5" descr="http://www.tau.ac.il/lifesci/images/abstract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au.ac.il/lifesci/images/abstract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Hakshur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K,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Bar-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Ziv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Y,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Halperin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N, Segal D,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Eliaz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N (2011)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effect of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hyaluronan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injections into human knees on the number of bone and cartilage wear particles captured by bio-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ferrography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Biomaterialia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7: 848-857.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41849CC9" wp14:editId="177FB0A0">
            <wp:extent cx="586740" cy="149860"/>
            <wp:effectExtent l="0" t="0" r="3810" b="2540"/>
            <wp:docPr id="4" name="Picture 4" descr="http://www.tau.ac.il/lifesci/images/abstract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tau.ac.il/lifesci/images/abstract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63.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Shapira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A, Gal-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Tanamy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Nahary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L, Litvak-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Greenfeld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D,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Zemel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R, Tur-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Kaspa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R,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(2010) Engineered toxins "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Zymoxins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" are activated by the HCV NS3 protease by removal of an inhibitory protein domain.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PLoS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One 6(1):e15916.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18A7A94B" wp14:editId="73165A71">
            <wp:extent cx="586740" cy="149860"/>
            <wp:effectExtent l="0" t="0" r="3810" b="2540"/>
            <wp:docPr id="3" name="Picture 3" descr="http://www.tau.ac.il/lifesci/images/abstract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tau.ac.il/lifesci/images/abstract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64.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Shapira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S,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Shapira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A, Starr A,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Kazanov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D, Kraus S,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I, Arber N. (2010) An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immunoconjugate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of anti-CD24 and Pseudomonas exotoxin selectively kills human colorectal tumors in mice.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Gastroenterology.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Dec 10. [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Epub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ahead of print]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3B9883BB" wp14:editId="65027F50">
            <wp:extent cx="586740" cy="149860"/>
            <wp:effectExtent l="0" t="0" r="3810" b="2540"/>
            <wp:docPr id="2" name="Picture 2" descr="http://www.tau.ac.il/lifesci/images/abstract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tau.ac.il/lifesci/images/abstract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662F2" w:rsidRPr="005662F2" w:rsidRDefault="005662F2" w:rsidP="005662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BOOK CHAPTERS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I., Miller, C.,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Engelberg-Kulka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H. (1990).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Frameshifting in the expression of the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trpR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gene of Escherichia coli.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In: McCarthy, J.E.G.,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Tuite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M.F. (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spellEnd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): Post Transcriptional Control of Gene Expression. Springer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Verlag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Berlin, pp. 591-602.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I. (1997).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Tumor Targeting by Antibody-Drug Conjugates.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In: Harris, W.J. and Adair, J.R. (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spellEnd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): Antibody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Therpeutics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. CRC Press, Boca Raton, pp. 73-85.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Tamarkin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Marash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Yaron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Shoham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Lamed, R. and Bayer, E. A. (2001).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Phage display of cellulose binding domains for biotechnological application.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Glycosyl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Hydrolases for Biomass Conversion.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ACS Symposium Series 769 (M. E.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Himmel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J. O. Baker and J. N. Saddler, ed.), pp. 168-189.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American Chemical Society, Washington, DC.</w:t>
      </w:r>
      <w:proofErr w:type="gramEnd"/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Reiter Y. (2001).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Phage display of single-chain antibodies (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scFvs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Current Protocols in Immunology.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Chapter 10.19B.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John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Colligan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(Ed). John Wiley &amp; Sons,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Inc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USA.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Berdichevsky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Y. (2002). Large Scale Production of Recombinant Antibodies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Utilizing Cellulose Binding Domains. In: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Welschof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M. and Krauss, J. (</w:t>
      </w:r>
      <w:proofErr w:type="spellStart"/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spellEnd"/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): Methods in 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Molecular Biology Vol. 207; Recombinant Antibody Technology for Cancer Therapy.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Humana Press Series.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pp. 443-454. </w:t>
      </w:r>
      <w:r w:rsidRPr="005662F2">
        <w:rPr>
          <w:rFonts w:ascii="Arial" w:eastAsia="Times New Roman" w:hAnsi="Arial" w:cs="Arial"/>
          <w:b/>
          <w:bCs/>
          <w:noProof/>
          <w:color w:val="580011"/>
          <w:sz w:val="24"/>
          <w:szCs w:val="24"/>
        </w:rPr>
        <w:drawing>
          <wp:inline distT="0" distB="0" distL="0" distR="0" wp14:anchorId="2BDB0CDC" wp14:editId="0D8923E0">
            <wp:extent cx="586740" cy="149860"/>
            <wp:effectExtent l="0" t="0" r="3810" b="2540"/>
            <wp:docPr id="1" name="Picture 1" descr="http://www.tau.ac.il/lifesci/images/abstract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tau.ac.il/lifesci/images/abstract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Nahary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(2009) Design of Human Synthetic Combinatorial Library of Single-chain Antibodies. In: Therapeutic Antibodies, Methods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Molecular Biology. Humana Press 525:61-80.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Nahary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L.,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Trahtenherts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A.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(2009) Isolation of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scFvs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that inhibit the NS3 protease of Hepatitis C virus by a combination of phage display and a bacterial genetic screen in: Antibody phage display: methods and protocols.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Rob Aitken (Ed) Humana Press.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562:115-32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(2009)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Combinatorial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libraries of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arrayable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single-chain antibodies.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Combinatorial methodologies for development of chemical and biological sensors.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R.A.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Potyrailo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and V.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Mirsky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Springer, Germany.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4, 223-248.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PATENTS</w:t>
      </w:r>
    </w:p>
    <w:p w:rsidR="005662F2" w:rsidRPr="005662F2" w:rsidRDefault="005662F2" w:rsidP="005662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Padlan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E. A., Jung, S-H.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Lee, B. (1999) Humanized B3 antibody fragments, fusion proteins, and uses thereof.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US Patent Number 5889157.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Issue date 30/3/1999.</w:t>
      </w:r>
    </w:p>
    <w:p w:rsidR="005662F2" w:rsidRPr="005662F2" w:rsidRDefault="005662F2" w:rsidP="005662F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Pastan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(1999) Chimeric and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mutationally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stabilized tumor-specific B1, B3 and B5 antibody fragments;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immunotoxic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fusion proteins; and uses thereof.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US Patent Number 5981726.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Issue Date 9/11/1999.</w:t>
      </w:r>
    </w:p>
    <w:p w:rsidR="005662F2" w:rsidRPr="005662F2" w:rsidRDefault="005662F2" w:rsidP="005662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Yacoby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Y., Ron, E.Z.,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Shabat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Shamis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I. Targeted drug-carrying viruses. PCT submitted April 2006.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Y. (2006).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Recombinant immunoglobulin-Fc binding toxin fusion ZZ-PE38 and complexes thereof.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US Provisional submitted May 2006.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 Solomon, B.,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Orgad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S.,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>, I., Rosenfeld, R. Human synthetic single-chain antibodies directed against the common epitope of mutant p53 and its uses. US Provisional submitted June 2006</w:t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662F2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Benhar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, I. Hakim, R. (2008). </w:t>
      </w:r>
      <w:proofErr w:type="gramStart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Production of </w:t>
      </w:r>
      <w:proofErr w:type="spellStart"/>
      <w:r w:rsidRPr="005662F2">
        <w:rPr>
          <w:rFonts w:ascii="Arial" w:eastAsia="Times New Roman" w:hAnsi="Arial" w:cs="Arial"/>
          <w:color w:val="000000"/>
          <w:sz w:val="24"/>
          <w:szCs w:val="24"/>
        </w:rPr>
        <w:t>heteromeric</w:t>
      </w:r>
      <w:proofErr w:type="spell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proteins in bacteria.</w:t>
      </w:r>
      <w:proofErr w:type="gramEnd"/>
      <w:r w:rsidRPr="005662F2">
        <w:rPr>
          <w:rFonts w:ascii="Arial" w:eastAsia="Times New Roman" w:hAnsi="Arial" w:cs="Arial"/>
          <w:color w:val="000000"/>
          <w:sz w:val="24"/>
          <w:szCs w:val="24"/>
        </w:rPr>
        <w:t xml:space="preserve"> Provisional application submitted March 2008.</w:t>
      </w:r>
    </w:p>
    <w:p w:rsidR="008D7A58" w:rsidRDefault="008D7A58"/>
    <w:sectPr w:rsidR="008D7A58" w:rsidSect="005662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F2"/>
    <w:rsid w:val="005662F2"/>
    <w:rsid w:val="008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2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2F2"/>
  </w:style>
  <w:style w:type="paragraph" w:styleId="BalloonText">
    <w:name w:val="Balloon Text"/>
    <w:basedOn w:val="Normal"/>
    <w:link w:val="BalloonTextChar"/>
    <w:uiPriority w:val="99"/>
    <w:semiHidden/>
    <w:unhideWhenUsed/>
    <w:rsid w:val="0056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2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2F2"/>
  </w:style>
  <w:style w:type="paragraph" w:styleId="BalloonText">
    <w:name w:val="Balloon Text"/>
    <w:basedOn w:val="Normal"/>
    <w:link w:val="BalloonTextChar"/>
    <w:uiPriority w:val="99"/>
    <w:semiHidden/>
    <w:unhideWhenUsed/>
    <w:rsid w:val="0056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entrez/query.fcgi?cmd=Retrieve&amp;db=PubMed&amp;list_uids=7927788&amp;dopt=Abstract" TargetMode="External"/><Relationship Id="rId18" Type="http://schemas.openxmlformats.org/officeDocument/2006/relationships/hyperlink" Target="http://www.ncbi.nlm.nih.gov/entrez/query.fcgi?cmd=Retrieve&amp;db=PubMed&amp;list_uids=7568123&amp;dopt=Abstract" TargetMode="External"/><Relationship Id="rId26" Type="http://schemas.openxmlformats.org/officeDocument/2006/relationships/hyperlink" Target="http://www.ncbi.nlm.nih.gov/entrez/query.fcgi?cmd=Retrieve&amp;db=PubMed&amp;list_uids=10966794&amp;dopt=Abstract" TargetMode="External"/><Relationship Id="rId39" Type="http://schemas.openxmlformats.org/officeDocument/2006/relationships/hyperlink" Target="http://www.ncbi.nlm.nih.gov/sites/entrez?Db=pubmed&amp;Cmd=ShowDetailView&amp;TermToSearch=16045924&amp;ordinalpos=11&amp;itool=EntrezSystem2.PEntrez.Pubmed.Pubmed_ResultsPanel.Pubmed_RVDocSum" TargetMode="External"/><Relationship Id="rId21" Type="http://schemas.openxmlformats.org/officeDocument/2006/relationships/hyperlink" Target="http://www.ncbi.nlm.nih.gov/entrez/query.fcgi?cmd=Retrieve&amp;db=PubMed&amp;list_uids=9816329&amp;dopt=Abstract" TargetMode="External"/><Relationship Id="rId34" Type="http://schemas.openxmlformats.org/officeDocument/2006/relationships/hyperlink" Target="http://www.ncbi.nlm.nih.gov/sites/entrez?Db=pubmed&amp;Cmd=ShowDetailView&amp;TermToSearch=15158342&amp;ordinalpos=13&amp;itool=EntrezSystem2.PEntrez.Pubmed.Pubmed_ResultsPanel.Pubmed_RVDocSum" TargetMode="External"/><Relationship Id="rId42" Type="http://schemas.openxmlformats.org/officeDocument/2006/relationships/hyperlink" Target="http://www.ncbi.nlm.nih.gov/sites/entrez?Db=pubmed&amp;Cmd=ShowDetailView&amp;TermToSearch=17145869&amp;ordinalpos=4&amp;itool=EntrezSystem2.PEntrez.Pubmed.Pubmed_ResultsPanel.Pubmed_RVDocSum" TargetMode="External"/><Relationship Id="rId47" Type="http://schemas.openxmlformats.org/officeDocument/2006/relationships/hyperlink" Target="http://www.ncbi.nlm.nih.gov/pubmed/17698286" TargetMode="External"/><Relationship Id="rId50" Type="http://schemas.openxmlformats.org/officeDocument/2006/relationships/hyperlink" Target="http://www.ncbi.nlm.nih.gov/pubmed/18318653" TargetMode="External"/><Relationship Id="rId55" Type="http://schemas.openxmlformats.org/officeDocument/2006/relationships/hyperlink" Target="http://www.ncbi.nlm.nih.gov/pubmed/18821582" TargetMode="External"/><Relationship Id="rId63" Type="http://schemas.openxmlformats.org/officeDocument/2006/relationships/hyperlink" Target="http://www.mdpi.com/2072-6651/2/11/2519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au.ac.il/lifesci/departments/biotech/Life_Sci_Sites/Departments/Biotech/benhar_personal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entrez/query.fcgi?cmd=Retrieve&amp;db=PubMed&amp;list_uids=9816075&amp;dopt=Abstract" TargetMode="External"/><Relationship Id="rId29" Type="http://schemas.openxmlformats.org/officeDocument/2006/relationships/hyperlink" Target="http://www.ncbi.nlm.nih.gov/entrez/query.fcgi?cmd=Retrieve&amp;db=PubMed&amp;list_uids=12367525&amp;dopt=Abstrac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bi.nlm.nih.gov/entrez/query.fcgi?cmd=Retrieve&amp;db=PubMed&amp;list_uids=8175770&amp;dopt=Abstract" TargetMode="External"/><Relationship Id="rId24" Type="http://schemas.openxmlformats.org/officeDocument/2006/relationships/hyperlink" Target="http://www.ncbi.nlm.nih.gov/entrez/query.fcgi?cmd=Retrieve&amp;db=PubMed&amp;list_uids=10545273&amp;dopt=Abstract" TargetMode="External"/><Relationship Id="rId32" Type="http://schemas.openxmlformats.org/officeDocument/2006/relationships/hyperlink" Target="http://www.ncbi.nlm.nih.gov/sites/entrez?Db=pubmed&amp;Cmd=ShowDetailView&amp;TermToSearch=14659749&amp;ordinalpos=15&amp;itool=EntrezSystem2.PEntrez.Pubmed.Pubmed_ResultsPanel.Pubmed_RVDocSum" TargetMode="External"/><Relationship Id="rId37" Type="http://schemas.openxmlformats.org/officeDocument/2006/relationships/hyperlink" Target="http://www.ncbi.nlm.nih.gov/sites/entrez?Db=pubmed&amp;Cmd=ShowDetailView&amp;TermToSearch=15784258&amp;ordinalpos=10&amp;itool=EntrezSystem2.PEntrez.Pubmed.Pubmed_ResultsPanel.Pubmed_RVDocSum" TargetMode="External"/><Relationship Id="rId40" Type="http://schemas.openxmlformats.org/officeDocument/2006/relationships/hyperlink" Target="http://www.ncbi.nlm.nih.gov/sites/entrez?Db=pubmed&amp;Cmd=ShowDetailView&amp;TermToSearch=16723570&amp;ordinalpos=7&amp;itool=EntrezSystem2.PEntrez.Pubmed.Pubmed_ResultsPanel.Pubmed_RVDocSum" TargetMode="External"/><Relationship Id="rId45" Type="http://schemas.openxmlformats.org/officeDocument/2006/relationships/hyperlink" Target="http://www.ncbi.nlm.nih.gov/sites/entrez?Db=pubmed&amp;Cmd=ShowDetailView&amp;TermToSearch=17404004&amp;ordinalpos=2&amp;itool=EntrezSystem2.PEntrez.Pubmed.Pubmed_ResultsPanel.Pubmed_RVDocSum" TargetMode="External"/><Relationship Id="rId53" Type="http://schemas.openxmlformats.org/officeDocument/2006/relationships/hyperlink" Target="http://www.ncbi.nlm.nih.gov/pubmed/18788790" TargetMode="External"/><Relationship Id="rId58" Type="http://schemas.openxmlformats.org/officeDocument/2006/relationships/hyperlink" Target="http://www.ncbi.nlm.nih.gov/pubmed/20139776" TargetMode="External"/><Relationship Id="rId66" Type="http://schemas.openxmlformats.org/officeDocument/2006/relationships/hyperlink" Target="http://www.ncbi.nlm.nih.gov/pubmed/21264238" TargetMode="External"/><Relationship Id="rId5" Type="http://schemas.openxmlformats.org/officeDocument/2006/relationships/hyperlink" Target="http://www.ncbi.nlm.nih.gov/entrez/query.fcgi?cmd=Retrieve&amp;db=PubMed&amp;list_uids=1879701&amp;dopt=Abstract" TargetMode="External"/><Relationship Id="rId15" Type="http://schemas.openxmlformats.org/officeDocument/2006/relationships/hyperlink" Target="http://www.ncbi.nlm.nih.gov/entrez/query.fcgi?cmd=Retrieve&amp;db=PubMed&amp;list_uids=7716163&amp;dopt=Abstract" TargetMode="External"/><Relationship Id="rId23" Type="http://schemas.openxmlformats.org/officeDocument/2006/relationships/hyperlink" Target="http://www.ncbi.nlm.nih.gov/entrez/query.fcgi?cmd=Retrieve&amp;db=PubMed&amp;list_uids=10556552&amp;dopt=Abstract" TargetMode="External"/><Relationship Id="rId28" Type="http://schemas.openxmlformats.org/officeDocument/2006/relationships/hyperlink" Target="http://www.ncbi.nlm.nih.gov/entrez/query.fcgi?cmd=Retrieve&amp;db=PubMed&amp;list_uids=11545587&amp;dopt=Abstract" TargetMode="External"/><Relationship Id="rId36" Type="http://schemas.openxmlformats.org/officeDocument/2006/relationships/hyperlink" Target="http://www.ncbi.nlm.nih.gov/sites/entrez?Db=pubmed&amp;Cmd=ShowDetailView&amp;TermToSearch=15488944&amp;ordinalpos=11&amp;itool=EntrezSystem2.PEntrez.Pubmed.Pubmed_ResultsPanel.Pubmed_RVDocSum" TargetMode="External"/><Relationship Id="rId49" Type="http://schemas.openxmlformats.org/officeDocument/2006/relationships/hyperlink" Target="http://www.ncbi.nlm.nih.gov/pubmed/18243349" TargetMode="External"/><Relationship Id="rId57" Type="http://schemas.openxmlformats.org/officeDocument/2006/relationships/hyperlink" Target="http://www.ncbi.nlm.nih.gov/pubmed/19663694" TargetMode="External"/><Relationship Id="rId61" Type="http://schemas.openxmlformats.org/officeDocument/2006/relationships/hyperlink" Target="http://www.ncbi.nlm.nih.gov/pubmed/20570641" TargetMode="External"/><Relationship Id="rId10" Type="http://schemas.openxmlformats.org/officeDocument/2006/relationships/hyperlink" Target="http://www.ncbi.nlm.nih.gov/entrez/query.fcgi?cmd=Retrieve&amp;db=PubMed&amp;list_uids=8236443&amp;dopt=Abstract" TargetMode="External"/><Relationship Id="rId19" Type="http://schemas.openxmlformats.org/officeDocument/2006/relationships/hyperlink" Target="http://www.ncbi.nlm.nih.gov/entrez/query.fcgi?cmd=Retrieve&amp;db=PubMed&amp;list_uids=7559495&amp;dopt=Abstract" TargetMode="External"/><Relationship Id="rId31" Type="http://schemas.openxmlformats.org/officeDocument/2006/relationships/hyperlink" Target="http://www.ncbi.nlm.nih.gov/sites/entrez?Db=pubmed&amp;Cmd=ShowDetailView&amp;TermToSearch=12928363&amp;ordinalpos=17&amp;itool=EntrezSystem2.PEntrez.Pubmed.Pubmed_ResultsPanel.Pubmed_RVDocSum" TargetMode="External"/><Relationship Id="rId44" Type="http://schemas.openxmlformats.org/officeDocument/2006/relationships/hyperlink" Target="http://www.ncbi.nlm.nih.gov/sites/entrez?Db=pubmed&amp;Cmd=ShowDetailView&amp;TermToSearch=17336321&amp;ordinalpos=3&amp;itool=EntrezSystem2.PEntrez.Pubmed.Pubmed_ResultsPanel.Pubmed_RVDocSum" TargetMode="External"/><Relationship Id="rId52" Type="http://schemas.openxmlformats.org/officeDocument/2006/relationships/hyperlink" Target="http://www.ncbi.nlm.nih.gov/pubmed/18510428" TargetMode="External"/><Relationship Id="rId60" Type="http://schemas.openxmlformats.org/officeDocument/2006/relationships/hyperlink" Target="http://www.ncbi.nlm.nih.gov/pubmed/20622827" TargetMode="External"/><Relationship Id="rId65" Type="http://schemas.openxmlformats.org/officeDocument/2006/relationships/hyperlink" Target="http://www.ncbi.nlm.nih.gov/pubmed/20826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cmd=Retrieve&amp;db=PubMed&amp;list_uids=1435256&amp;dopt=Abstract" TargetMode="External"/><Relationship Id="rId14" Type="http://schemas.openxmlformats.org/officeDocument/2006/relationships/hyperlink" Target="http://www.ncbi.nlm.nih.gov/entrez/query.fcgi?cmd=Retrieve&amp;db=PubMed&amp;list_uids=7991583&amp;dopt=Abstract" TargetMode="External"/><Relationship Id="rId22" Type="http://schemas.openxmlformats.org/officeDocument/2006/relationships/hyperlink" Target="http://www.ncbi.nlm.nih.gov/entrez/query.fcgi?cmd=Retrieve&amp;db=PubMed&amp;list_uids=9593187&amp;dopt=Abstract" TargetMode="External"/><Relationship Id="rId27" Type="http://schemas.openxmlformats.org/officeDocument/2006/relationships/hyperlink" Target="http://www.ncbi.nlm.nih.gov/entrez/query.fcgi?cmd=Retrieve&amp;db=PubMed&amp;list_uids=11264729&amp;dopt=Abstract" TargetMode="External"/><Relationship Id="rId30" Type="http://schemas.openxmlformats.org/officeDocument/2006/relationships/hyperlink" Target="http://www.ncbi.nlm.nih.gov/entrez/query.fcgi?cmd=Retrieve&amp;db=PubMed&amp;list_uids=12505640&amp;dopt=Abstract" TargetMode="External"/><Relationship Id="rId35" Type="http://schemas.openxmlformats.org/officeDocument/2006/relationships/hyperlink" Target="http://www.ncbi.nlm.nih.gov/sites/entrez?Db=pubmed&amp;Cmd=ShowDetailView&amp;TermToSearch=15302263&amp;ordinalpos=12&amp;itool=EntrezSystem2.PEntrez.Pubmed.Pubmed_ResultsPanel.Pubmed_RVDocSum" TargetMode="External"/><Relationship Id="rId43" Type="http://schemas.openxmlformats.org/officeDocument/2006/relationships/hyperlink" Target="http://www.ncbi.nlm.nih.gov/sites/entrez?Db=pubmed&amp;Cmd=ShowDetailView&amp;TermToSearch=16738849&amp;ordinalpos=6&amp;itool=EntrezSystem2.PEntrez.Pubmed.Pubmed_ResultsPanel.Pubmed_RVDocSum" TargetMode="External"/><Relationship Id="rId48" Type="http://schemas.openxmlformats.org/officeDocument/2006/relationships/hyperlink" Target="http://www.ncbi.nlm.nih.gov/pubmed/17897058" TargetMode="External"/><Relationship Id="rId56" Type="http://schemas.openxmlformats.org/officeDocument/2006/relationships/hyperlink" Target="http://www.ncbi.nlm.nih.gov/pubmed/20065645" TargetMode="External"/><Relationship Id="rId64" Type="http://schemas.openxmlformats.org/officeDocument/2006/relationships/hyperlink" Target="http://www.ncbi.nlm.nih.gov/pubmed/2120354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ncbi.nlm.nih.gov/entrez/query.fcgi?cmd=Retrieve&amp;db=PubMed&amp;list_uids=8422674&amp;dopt=Abstract" TargetMode="External"/><Relationship Id="rId51" Type="http://schemas.openxmlformats.org/officeDocument/2006/relationships/hyperlink" Target="http://www.ncbi.nlm.nih.gov/pubmed/183871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entrez/query.fcgi?cmd=Retrieve&amp;db=PubMed&amp;list_uids=7948099&amp;dopt=Abstract" TargetMode="External"/><Relationship Id="rId17" Type="http://schemas.openxmlformats.org/officeDocument/2006/relationships/hyperlink" Target="http://www.ncbi.nlm.nih.gov/entrez/query.fcgi?cmd=Retrieve&amp;db=PubMed&amp;list_uids=7628878&amp;dopt=Abstract" TargetMode="External"/><Relationship Id="rId25" Type="http://schemas.openxmlformats.org/officeDocument/2006/relationships/hyperlink" Target="http://www.ncbi.nlm.nih.gov/entrez/query.fcgi?cmd=Retrieve&amp;db=PubMed&amp;list_uids=10814779&amp;dopt=Abstract" TargetMode="External"/><Relationship Id="rId33" Type="http://schemas.openxmlformats.org/officeDocument/2006/relationships/hyperlink" Target="http://www.ncbi.nlm.nih.gov/sites/entrez?Db=pubmed&amp;Cmd=ShowDetailView&amp;TermToSearch=14999785&amp;ordinalpos=14&amp;itool=EntrezSystem2.PEntrez.Pubmed.Pubmed_ResultsPanel.Pubmed_RVDocSum" TargetMode="External"/><Relationship Id="rId38" Type="http://schemas.openxmlformats.org/officeDocument/2006/relationships/hyperlink" Target="http://www.ncbi.nlm.nih.gov/sites/entrez?Db=pubmed&amp;Cmd=ShowDetailView&amp;TermToSearch=15825150&amp;ordinalpos=9&amp;itool=EntrezSystem2.PEntrez.Pubmed.Pubmed_ResultsPanel.Pubmed_RVDocSum" TargetMode="External"/><Relationship Id="rId46" Type="http://schemas.openxmlformats.org/officeDocument/2006/relationships/hyperlink" Target="http://www.ncbi.nlm.nih.gov/sites/entrez?Db=pubmed&amp;Cmd=ShowDetailView&amp;TermToSearch=17477812&amp;ordinalpos=1&amp;itool=EntrezSystem2.PEntrez.Pubmed.Pubmed_ResultsPanel.Pubmed_RVDocSum" TargetMode="External"/><Relationship Id="rId59" Type="http://schemas.openxmlformats.org/officeDocument/2006/relationships/hyperlink" Target="http://www.ncbi.nlm.nih.gov/pubmed/20514015" TargetMode="External"/><Relationship Id="rId67" Type="http://schemas.openxmlformats.org/officeDocument/2006/relationships/hyperlink" Target="http://www.ncbi.nlm.nih.gov/pubmed/21147107" TargetMode="External"/><Relationship Id="rId20" Type="http://schemas.openxmlformats.org/officeDocument/2006/relationships/hyperlink" Target="http://www.ncbi.nlm.nih.gov/entrez/query.fcgi?cmd=Retrieve&amp;db=PubMed&amp;list_uids=8692916&amp;dopt=Abstract" TargetMode="External"/><Relationship Id="rId41" Type="http://schemas.openxmlformats.org/officeDocument/2006/relationships/hyperlink" Target="http://www.ncbi.nlm.nih.gov/sites/entrez?Db=pubmed&amp;Cmd=ShowDetailView&amp;TermToSearch=16967993&amp;ordinalpos=5&amp;itool=EntrezSystem2.PEntrez.Pubmed.Pubmed_ResultsPanel.Pubmed_RVDocSum" TargetMode="External"/><Relationship Id="rId54" Type="http://schemas.openxmlformats.org/officeDocument/2006/relationships/hyperlink" Target="http://www.ncbi.nlm.nih.gov/pubmed/18648827" TargetMode="External"/><Relationship Id="rId62" Type="http://schemas.openxmlformats.org/officeDocument/2006/relationships/hyperlink" Target="http://www.ncbi.nlm.nih.gov/pubmed/20705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2014-12-21T10:31:00Z</dcterms:created>
  <dcterms:modified xsi:type="dcterms:W3CDTF">2014-12-21T10:32:00Z</dcterms:modified>
</cp:coreProperties>
</file>